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s>
        <w:spacing w:line="440" w:lineRule="exact"/>
        <w:jc w:val="center"/>
        <w:rPr>
          <w:b/>
          <w:szCs w:val="24"/>
        </w:rPr>
      </w:pPr>
      <w:r>
        <w:rPr>
          <w:rFonts w:hint="eastAsia"/>
          <w:b/>
          <w:szCs w:val="24"/>
        </w:rPr>
        <w:t>建筑消防设施维修保养合同</w:t>
      </w:r>
    </w:p>
    <w:p>
      <w:pPr>
        <w:tabs>
          <w:tab w:val="left" w:pos="5760"/>
        </w:tabs>
        <w:spacing w:line="440" w:lineRule="exact"/>
        <w:jc w:val="center"/>
        <w:rPr>
          <w:szCs w:val="24"/>
        </w:rPr>
      </w:pPr>
    </w:p>
    <w:p>
      <w:pPr>
        <w:tabs>
          <w:tab w:val="left" w:pos="5760"/>
        </w:tabs>
        <w:spacing w:line="440" w:lineRule="exact"/>
        <w:rPr>
          <w:szCs w:val="24"/>
        </w:rPr>
      </w:pPr>
    </w:p>
    <w:p>
      <w:pPr>
        <w:tabs>
          <w:tab w:val="left" w:pos="5760"/>
        </w:tabs>
        <w:spacing w:line="440" w:lineRule="exact"/>
        <w:rPr>
          <w:szCs w:val="24"/>
        </w:rPr>
      </w:pPr>
    </w:p>
    <w:p>
      <w:pPr>
        <w:tabs>
          <w:tab w:val="left" w:pos="5760"/>
        </w:tabs>
        <w:spacing w:line="440" w:lineRule="exact"/>
        <w:rPr>
          <w:szCs w:val="24"/>
        </w:rPr>
      </w:pPr>
    </w:p>
    <w:p>
      <w:pPr>
        <w:tabs>
          <w:tab w:val="left" w:pos="5760"/>
        </w:tabs>
        <w:spacing w:line="440" w:lineRule="exact"/>
        <w:rPr>
          <w:szCs w:val="24"/>
        </w:rPr>
      </w:pPr>
      <w:bookmarkStart w:id="0" w:name="_GoBack"/>
      <w:bookmarkEnd w:id="0"/>
    </w:p>
    <w:p>
      <w:pPr>
        <w:tabs>
          <w:tab w:val="left" w:pos="5760"/>
        </w:tabs>
        <w:spacing w:line="440" w:lineRule="exact"/>
        <w:ind w:firstLine="960" w:firstLineChars="400"/>
        <w:rPr>
          <w:szCs w:val="24"/>
          <w:u w:val="single"/>
        </w:rPr>
      </w:pPr>
      <w:r>
        <w:rPr>
          <w:rFonts w:hint="eastAsia"/>
          <w:szCs w:val="24"/>
        </w:rPr>
        <w:t>建筑名称：</w:t>
      </w:r>
      <w:r>
        <w:rPr>
          <w:szCs w:val="24"/>
          <w:u w:val="single"/>
        </w:rPr>
        <w:t xml:space="preserve">                      </w:t>
      </w:r>
    </w:p>
    <w:p>
      <w:pPr>
        <w:tabs>
          <w:tab w:val="left" w:pos="5760"/>
        </w:tabs>
        <w:spacing w:line="440" w:lineRule="exact"/>
        <w:ind w:firstLine="960" w:firstLineChars="400"/>
        <w:rPr>
          <w:szCs w:val="24"/>
        </w:rPr>
      </w:pPr>
      <w:r>
        <w:rPr>
          <w:rFonts w:hint="eastAsia"/>
          <w:szCs w:val="24"/>
        </w:rPr>
        <w:t>合同编号：</w:t>
      </w:r>
      <w:r>
        <w:rPr>
          <w:szCs w:val="24"/>
          <w:u w:val="single"/>
        </w:rPr>
        <w:t xml:space="preserve">                      </w:t>
      </w:r>
      <w:r>
        <w:rPr>
          <w:szCs w:val="24"/>
        </w:rPr>
        <w:t xml:space="preserve">                 </w:t>
      </w:r>
    </w:p>
    <w:p>
      <w:pPr>
        <w:tabs>
          <w:tab w:val="left" w:pos="5760"/>
        </w:tabs>
        <w:spacing w:line="440" w:lineRule="exact"/>
        <w:ind w:firstLine="960" w:firstLineChars="400"/>
        <w:rPr>
          <w:szCs w:val="24"/>
        </w:rPr>
      </w:pPr>
      <w:r>
        <w:rPr>
          <w:rFonts w:hint="eastAsia"/>
          <w:szCs w:val="24"/>
        </w:rPr>
        <w:t>签订地点：</w:t>
      </w:r>
      <w:r>
        <w:rPr>
          <w:szCs w:val="24"/>
          <w:u w:val="single"/>
        </w:rPr>
        <w:t xml:space="preserve">                      </w:t>
      </w:r>
      <w:r>
        <w:rPr>
          <w:szCs w:val="24"/>
        </w:rPr>
        <w:t xml:space="preserve">                 </w:t>
      </w:r>
    </w:p>
    <w:p>
      <w:pPr>
        <w:tabs>
          <w:tab w:val="left" w:pos="5760"/>
        </w:tabs>
        <w:spacing w:line="440" w:lineRule="exact"/>
        <w:ind w:firstLine="960" w:firstLineChars="400"/>
        <w:rPr>
          <w:szCs w:val="24"/>
        </w:rPr>
      </w:pPr>
      <w:r>
        <w:rPr>
          <w:rFonts w:hint="eastAsia"/>
          <w:szCs w:val="24"/>
        </w:rPr>
        <w:t>签订时间：</w:t>
      </w:r>
      <w:r>
        <w:rPr>
          <w:szCs w:val="24"/>
          <w:u w:val="single"/>
        </w:rPr>
        <w:t xml:space="preserve">                      </w:t>
      </w:r>
      <w:r>
        <w:rPr>
          <w:szCs w:val="24"/>
        </w:rPr>
        <w:t xml:space="preserve">      </w:t>
      </w:r>
    </w:p>
    <w:p>
      <w:pPr>
        <w:tabs>
          <w:tab w:val="left" w:pos="5760"/>
        </w:tabs>
        <w:spacing w:line="440" w:lineRule="exact"/>
        <w:ind w:firstLine="1440" w:firstLineChars="600"/>
        <w:rPr>
          <w:szCs w:val="24"/>
        </w:rPr>
      </w:pPr>
    </w:p>
    <w:p>
      <w:pPr>
        <w:tabs>
          <w:tab w:val="left" w:pos="5760"/>
        </w:tabs>
        <w:spacing w:line="440" w:lineRule="exact"/>
        <w:jc w:val="center"/>
        <w:rPr>
          <w:szCs w:val="24"/>
        </w:rPr>
      </w:pPr>
    </w:p>
    <w:p>
      <w:pPr>
        <w:tabs>
          <w:tab w:val="left" w:pos="5760"/>
        </w:tabs>
        <w:spacing w:line="440" w:lineRule="exact"/>
        <w:jc w:val="center"/>
        <w:rPr>
          <w:szCs w:val="24"/>
        </w:rPr>
      </w:pPr>
    </w:p>
    <w:p>
      <w:pPr>
        <w:tabs>
          <w:tab w:val="left" w:pos="5760"/>
        </w:tabs>
        <w:spacing w:line="440" w:lineRule="exact"/>
        <w:jc w:val="center"/>
        <w:rPr>
          <w:szCs w:val="24"/>
        </w:rPr>
      </w:pPr>
    </w:p>
    <w:p>
      <w:pPr>
        <w:tabs>
          <w:tab w:val="left" w:pos="5760"/>
        </w:tabs>
        <w:spacing w:line="440" w:lineRule="exact"/>
        <w:jc w:val="center"/>
        <w:rPr>
          <w:szCs w:val="24"/>
        </w:rPr>
      </w:pPr>
    </w:p>
    <w:p>
      <w:pPr>
        <w:tabs>
          <w:tab w:val="left" w:pos="5760"/>
        </w:tabs>
        <w:spacing w:line="440" w:lineRule="exact"/>
        <w:jc w:val="center"/>
        <w:rPr>
          <w:szCs w:val="24"/>
        </w:rPr>
      </w:pPr>
      <w:r>
        <w:rPr>
          <w:rFonts w:hint="eastAsia"/>
          <w:szCs w:val="24"/>
        </w:rPr>
        <w:t>山</w:t>
      </w:r>
      <w:r>
        <w:rPr>
          <w:szCs w:val="24"/>
        </w:rPr>
        <w:t xml:space="preserve"> </w:t>
      </w:r>
      <w:r>
        <w:rPr>
          <w:rFonts w:hint="eastAsia"/>
          <w:szCs w:val="24"/>
        </w:rPr>
        <w:t>东</w:t>
      </w:r>
      <w:r>
        <w:rPr>
          <w:szCs w:val="24"/>
        </w:rPr>
        <w:t xml:space="preserve"> </w:t>
      </w:r>
      <w:r>
        <w:rPr>
          <w:rFonts w:hint="eastAsia"/>
          <w:szCs w:val="24"/>
        </w:rPr>
        <w:t>省</w:t>
      </w:r>
      <w:r>
        <w:rPr>
          <w:szCs w:val="24"/>
        </w:rPr>
        <w:t xml:space="preserve"> </w:t>
      </w:r>
      <w:r>
        <w:rPr>
          <w:rFonts w:hint="eastAsia"/>
          <w:szCs w:val="24"/>
        </w:rPr>
        <w:t>公</w:t>
      </w:r>
      <w:r>
        <w:rPr>
          <w:szCs w:val="24"/>
        </w:rPr>
        <w:t xml:space="preserve"> </w:t>
      </w:r>
      <w:r>
        <w:rPr>
          <w:rFonts w:hint="eastAsia"/>
          <w:szCs w:val="24"/>
        </w:rPr>
        <w:t>安</w:t>
      </w:r>
      <w:r>
        <w:rPr>
          <w:szCs w:val="24"/>
        </w:rPr>
        <w:t xml:space="preserve"> </w:t>
      </w:r>
      <w:r>
        <w:rPr>
          <w:rFonts w:hint="eastAsia"/>
          <w:szCs w:val="24"/>
        </w:rPr>
        <w:t>厅</w:t>
      </w:r>
      <w:r>
        <w:rPr>
          <w:szCs w:val="24"/>
        </w:rPr>
        <w:t xml:space="preserve">   </w:t>
      </w:r>
      <w:r>
        <w:rPr>
          <w:rFonts w:hint="eastAsia"/>
          <w:szCs w:val="24"/>
        </w:rPr>
        <w:t>编制</w:t>
      </w:r>
    </w:p>
    <w:p>
      <w:pPr>
        <w:tabs>
          <w:tab w:val="left" w:pos="5760"/>
        </w:tabs>
        <w:spacing w:line="440" w:lineRule="exact"/>
        <w:jc w:val="center"/>
        <w:rPr>
          <w:szCs w:val="24"/>
        </w:rPr>
      </w:pPr>
      <w:r>
        <w:rPr>
          <w:rFonts w:hint="eastAsia"/>
          <w:szCs w:val="24"/>
        </w:rPr>
        <w:t>山东省工商行政管理局监制</w:t>
      </w:r>
    </w:p>
    <w:p>
      <w:pPr>
        <w:tabs>
          <w:tab w:val="left" w:pos="5760"/>
        </w:tabs>
        <w:spacing w:line="440" w:lineRule="exact"/>
        <w:jc w:val="center"/>
        <w:rPr>
          <w:szCs w:val="24"/>
        </w:rPr>
      </w:pPr>
      <w:r>
        <w:rPr>
          <w:szCs w:val="24"/>
        </w:rPr>
        <w:br w:type="page"/>
      </w:r>
      <w:r>
        <w:rPr>
          <w:rFonts w:hint="eastAsia"/>
          <w:szCs w:val="24"/>
        </w:rPr>
        <w:t>建筑消防设施维修合同</w:t>
      </w:r>
    </w:p>
    <w:p>
      <w:pPr>
        <w:tabs>
          <w:tab w:val="left" w:pos="5760"/>
        </w:tabs>
        <w:spacing w:line="440" w:lineRule="exact"/>
        <w:rPr>
          <w:szCs w:val="24"/>
        </w:rPr>
      </w:pPr>
    </w:p>
    <w:p>
      <w:pPr>
        <w:tabs>
          <w:tab w:val="left" w:pos="5760"/>
        </w:tabs>
        <w:spacing w:line="440" w:lineRule="exact"/>
        <w:ind w:firstLine="480" w:firstLineChars="200"/>
        <w:rPr>
          <w:szCs w:val="24"/>
          <w:u w:val="single"/>
        </w:rPr>
      </w:pPr>
      <w:r>
        <w:rPr>
          <w:rFonts w:hint="eastAsia"/>
          <w:szCs w:val="24"/>
        </w:rPr>
        <w:t>甲方</w:t>
      </w:r>
      <w:r>
        <w:rPr>
          <w:szCs w:val="24"/>
        </w:rPr>
        <w:t>(</w:t>
      </w:r>
      <w:r>
        <w:rPr>
          <w:rFonts w:hint="eastAsia"/>
          <w:szCs w:val="24"/>
        </w:rPr>
        <w:t>建筑物产权或管理单位</w:t>
      </w:r>
      <w:r>
        <w:rPr>
          <w:szCs w:val="24"/>
        </w:rPr>
        <w:t>)</w:t>
      </w:r>
      <w:r>
        <w:rPr>
          <w:rFonts w:hint="eastAsia"/>
          <w:szCs w:val="24"/>
        </w:rPr>
        <w:t>：</w:t>
      </w:r>
      <w:r>
        <w:rPr>
          <w:szCs w:val="24"/>
          <w:u w:val="single"/>
        </w:rPr>
        <w:t xml:space="preserve">                     </w:t>
      </w:r>
    </w:p>
    <w:p>
      <w:pPr>
        <w:tabs>
          <w:tab w:val="left" w:pos="5760"/>
        </w:tabs>
        <w:spacing w:line="440" w:lineRule="exact"/>
        <w:ind w:firstLine="480" w:firstLineChars="200"/>
        <w:rPr>
          <w:szCs w:val="24"/>
          <w:u w:val="single"/>
        </w:rPr>
      </w:pPr>
      <w:r>
        <w:rPr>
          <w:rFonts w:hint="eastAsia"/>
          <w:szCs w:val="24"/>
        </w:rPr>
        <w:t>乙方</w:t>
      </w:r>
      <w:r>
        <w:rPr>
          <w:szCs w:val="24"/>
        </w:rPr>
        <w:t>(</w:t>
      </w:r>
      <w:r>
        <w:rPr>
          <w:rFonts w:hint="eastAsia"/>
          <w:szCs w:val="24"/>
        </w:rPr>
        <w:t>建筑消防设施维修保养单位</w:t>
      </w:r>
      <w:r>
        <w:rPr>
          <w:szCs w:val="24"/>
        </w:rPr>
        <w:t>)</w:t>
      </w:r>
      <w:r>
        <w:rPr>
          <w:rFonts w:hint="eastAsia"/>
          <w:szCs w:val="24"/>
        </w:rPr>
        <w:t>：</w:t>
      </w:r>
      <w:r>
        <w:rPr>
          <w:szCs w:val="24"/>
          <w:u w:val="single"/>
        </w:rPr>
        <w:t xml:space="preserve">                              </w:t>
      </w:r>
    </w:p>
    <w:p>
      <w:pPr>
        <w:tabs>
          <w:tab w:val="left" w:pos="5760"/>
        </w:tabs>
        <w:spacing w:line="440" w:lineRule="exact"/>
        <w:ind w:firstLine="570"/>
        <w:rPr>
          <w:szCs w:val="24"/>
        </w:rPr>
      </w:pPr>
      <w:r>
        <w:rPr>
          <w:rFonts w:hint="eastAsia"/>
          <w:szCs w:val="24"/>
        </w:rPr>
        <w:t>甲乙双方根据《中华人民共和国合同法》和《山东省建筑消防设施使用维修保养管理办法》，结合具体情况，经协商达成如下协议，共同遵守。</w:t>
      </w:r>
    </w:p>
    <w:p>
      <w:pPr>
        <w:tabs>
          <w:tab w:val="left" w:pos="5760"/>
        </w:tabs>
        <w:spacing w:line="440" w:lineRule="exact"/>
        <w:ind w:firstLine="487" w:firstLineChars="203"/>
        <w:rPr>
          <w:rFonts w:ascii="宋体"/>
          <w:szCs w:val="24"/>
          <w:u w:val="single"/>
        </w:rPr>
      </w:pPr>
      <w:r>
        <w:rPr>
          <w:rFonts w:hint="eastAsia" w:ascii="宋体" w:hAnsi="宋体"/>
          <w:szCs w:val="24"/>
        </w:rPr>
        <w:t>一、维修建筑名称：</w:t>
      </w:r>
      <w:r>
        <w:rPr>
          <w:rFonts w:ascii="宋体" w:hAnsi="宋体"/>
          <w:szCs w:val="24"/>
        </w:rPr>
        <w:t xml:space="preserve"> </w:t>
      </w:r>
      <w:r>
        <w:rPr>
          <w:rFonts w:ascii="宋体" w:hAnsi="宋体"/>
          <w:szCs w:val="24"/>
          <w:u w:val="single"/>
        </w:rPr>
        <w:t xml:space="preserve">           </w:t>
      </w:r>
    </w:p>
    <w:p>
      <w:pPr>
        <w:tabs>
          <w:tab w:val="left" w:pos="360"/>
          <w:tab w:val="left" w:pos="1260"/>
          <w:tab w:val="left" w:pos="1440"/>
        </w:tabs>
        <w:spacing w:line="440" w:lineRule="exact"/>
        <w:ind w:firstLine="460" w:firstLineChars="192"/>
        <w:rPr>
          <w:szCs w:val="24"/>
        </w:rPr>
      </w:pPr>
      <w:r>
        <w:rPr>
          <w:rFonts w:hint="eastAsia"/>
          <w:szCs w:val="24"/>
        </w:rPr>
        <w:t>二、维修范围：同询价文件技术要求相关内容。</w:t>
      </w:r>
      <w:r>
        <w:rPr>
          <w:szCs w:val="24"/>
        </w:rPr>
        <w:t xml:space="preserve"> </w:t>
      </w:r>
    </w:p>
    <w:p>
      <w:pPr>
        <w:adjustRightInd w:val="0"/>
        <w:snapToGrid w:val="0"/>
        <w:spacing w:line="440" w:lineRule="exact"/>
        <w:ind w:firstLine="531"/>
        <w:rPr>
          <w:rFonts w:ascii="宋体" w:cs="宋体"/>
          <w:szCs w:val="24"/>
        </w:rPr>
      </w:pPr>
      <w:r>
        <w:rPr>
          <w:rFonts w:hint="eastAsia"/>
          <w:szCs w:val="24"/>
        </w:rPr>
        <w:t>三、维修保养期限：自</w:t>
      </w:r>
      <w:r>
        <w:rPr>
          <w:szCs w:val="24"/>
        </w:rPr>
        <w:t xml:space="preserve"> </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w:t>
      </w:r>
      <w:r>
        <w:rPr>
          <w:szCs w:val="24"/>
          <w:u w:val="single"/>
        </w:rPr>
        <w:t xml:space="preserve">       </w:t>
      </w:r>
      <w:r>
        <w:rPr>
          <w:rFonts w:hint="eastAsia"/>
          <w:szCs w:val="24"/>
        </w:rPr>
        <w:t>时起至</w:t>
      </w:r>
      <w:r>
        <w:rPr>
          <w:szCs w:val="24"/>
          <w:u w:val="single"/>
        </w:rPr>
        <w:t xml:space="preserve">  </w:t>
      </w:r>
      <w:r>
        <w:rPr>
          <w:rFonts w:hint="eastAsia"/>
          <w:szCs w:val="24"/>
        </w:rPr>
        <w:t>年</w:t>
      </w:r>
      <w:r>
        <w:rPr>
          <w:szCs w:val="24"/>
        </w:rPr>
        <w:t xml:space="preserve"> </w:t>
      </w:r>
      <w:r>
        <w:rPr>
          <w:szCs w:val="24"/>
          <w:u w:val="single"/>
        </w:rPr>
        <w:t xml:space="preserve">    </w:t>
      </w:r>
      <w:r>
        <w:rPr>
          <w:rFonts w:hint="eastAsia"/>
          <w:szCs w:val="24"/>
        </w:rPr>
        <w:t>月</w:t>
      </w:r>
      <w:r>
        <w:rPr>
          <w:szCs w:val="24"/>
          <w:u w:val="single"/>
        </w:rPr>
        <w:t xml:space="preserve">     </w:t>
      </w:r>
      <w:r>
        <w:rPr>
          <w:rFonts w:hint="eastAsia"/>
          <w:szCs w:val="24"/>
        </w:rPr>
        <w:t>日</w:t>
      </w:r>
      <w:r>
        <w:rPr>
          <w:szCs w:val="24"/>
          <w:u w:val="single"/>
        </w:rPr>
        <w:t xml:space="preserve">    </w:t>
      </w:r>
      <w:r>
        <w:rPr>
          <w:rFonts w:hint="eastAsia"/>
          <w:szCs w:val="24"/>
        </w:rPr>
        <w:t>时止。</w:t>
      </w:r>
      <w:r>
        <w:rPr>
          <w:rFonts w:hint="eastAsia" w:ascii="宋体" w:hAnsi="宋体" w:cs="宋体"/>
          <w:szCs w:val="24"/>
        </w:rPr>
        <w:t>保养频次：每一个月对本合同第二条所列委托项目进行一次全面保养及检修。</w:t>
      </w:r>
    </w:p>
    <w:p>
      <w:pPr>
        <w:tabs>
          <w:tab w:val="left" w:pos="180"/>
          <w:tab w:val="left" w:pos="720"/>
        </w:tabs>
        <w:spacing w:line="440" w:lineRule="exact"/>
        <w:ind w:left="570"/>
        <w:rPr>
          <w:szCs w:val="24"/>
        </w:rPr>
      </w:pPr>
      <w:r>
        <w:rPr>
          <w:rFonts w:hint="eastAsia"/>
          <w:szCs w:val="24"/>
        </w:rPr>
        <w:t>四、甲方责任：</w:t>
      </w:r>
    </w:p>
    <w:p>
      <w:pPr>
        <w:widowControl w:val="0"/>
        <w:numPr>
          <w:ilvl w:val="1"/>
          <w:numId w:val="1"/>
        </w:numPr>
        <w:tabs>
          <w:tab w:val="left" w:pos="180"/>
          <w:tab w:val="left" w:pos="720"/>
          <w:tab w:val="left" w:pos="1080"/>
          <w:tab w:val="clear" w:pos="1710"/>
        </w:tabs>
        <w:spacing w:line="440" w:lineRule="exact"/>
        <w:ind w:left="1080" w:hanging="540"/>
        <w:jc w:val="both"/>
        <w:rPr>
          <w:szCs w:val="24"/>
        </w:rPr>
      </w:pPr>
      <w:r>
        <w:rPr>
          <w:rFonts w:hint="eastAsia"/>
          <w:szCs w:val="24"/>
        </w:rPr>
        <w:t>按规定配备值班和管理人员，落实值班和管理措施；</w:t>
      </w:r>
    </w:p>
    <w:p>
      <w:pPr>
        <w:widowControl w:val="0"/>
        <w:numPr>
          <w:ilvl w:val="1"/>
          <w:numId w:val="1"/>
        </w:numPr>
        <w:tabs>
          <w:tab w:val="left" w:pos="180"/>
          <w:tab w:val="left" w:pos="360"/>
          <w:tab w:val="left" w:pos="540"/>
          <w:tab w:val="left" w:pos="720"/>
          <w:tab w:val="left" w:pos="1080"/>
          <w:tab w:val="clear" w:pos="1710"/>
        </w:tabs>
        <w:spacing w:line="440" w:lineRule="exact"/>
        <w:ind w:left="180" w:firstLine="360"/>
        <w:jc w:val="both"/>
        <w:rPr>
          <w:szCs w:val="24"/>
        </w:rPr>
      </w:pPr>
      <w:r>
        <w:rPr>
          <w:rFonts w:hint="eastAsia"/>
          <w:szCs w:val="24"/>
        </w:rPr>
        <w:t>掌握建筑消防设施的使用、操作规程，发现故障及时通知乙方维修；</w:t>
      </w:r>
    </w:p>
    <w:p>
      <w:pPr>
        <w:widowControl w:val="0"/>
        <w:numPr>
          <w:ilvl w:val="1"/>
          <w:numId w:val="1"/>
        </w:numPr>
        <w:tabs>
          <w:tab w:val="left" w:pos="180"/>
          <w:tab w:val="left" w:pos="567"/>
          <w:tab w:val="left" w:pos="851"/>
          <w:tab w:val="clear" w:pos="1710"/>
        </w:tabs>
        <w:adjustRightInd w:val="0"/>
        <w:snapToGrid w:val="0"/>
        <w:spacing w:line="440" w:lineRule="exact"/>
        <w:ind w:left="322" w:leftChars="134" w:firstLine="240" w:firstLineChars="100"/>
        <w:jc w:val="both"/>
        <w:rPr>
          <w:rFonts w:ascii="宋体" w:cs="宋体"/>
          <w:szCs w:val="24"/>
        </w:rPr>
      </w:pPr>
      <w:r>
        <w:rPr>
          <w:rFonts w:hint="eastAsia"/>
          <w:szCs w:val="24"/>
        </w:rPr>
        <w:t>建筑消防设施设备单个配件及更换费用在</w:t>
      </w:r>
      <w:r>
        <w:rPr>
          <w:szCs w:val="24"/>
        </w:rPr>
        <w:t>300</w:t>
      </w:r>
      <w:r>
        <w:rPr>
          <w:rFonts w:hint="eastAsia"/>
          <w:szCs w:val="24"/>
        </w:rPr>
        <w:t>元之内，由乙方负责，</w:t>
      </w:r>
      <w:r>
        <w:rPr>
          <w:szCs w:val="24"/>
        </w:rPr>
        <w:t>300</w:t>
      </w:r>
      <w:r>
        <w:rPr>
          <w:rFonts w:hint="eastAsia"/>
          <w:szCs w:val="24"/>
        </w:rPr>
        <w:t>元以上的由甲方负责。</w:t>
      </w:r>
    </w:p>
    <w:p>
      <w:pPr>
        <w:tabs>
          <w:tab w:val="left" w:pos="180"/>
          <w:tab w:val="left" w:pos="567"/>
          <w:tab w:val="left" w:pos="851"/>
        </w:tabs>
        <w:adjustRightInd w:val="0"/>
        <w:snapToGrid w:val="0"/>
        <w:spacing w:line="440" w:lineRule="exact"/>
        <w:ind w:left="561"/>
        <w:rPr>
          <w:rFonts w:ascii="宋体" w:cs="宋体"/>
          <w:szCs w:val="24"/>
        </w:rPr>
      </w:pPr>
      <w:r>
        <w:rPr>
          <w:rFonts w:ascii="宋体" w:hAnsi="宋体" w:cs="宋体"/>
          <w:szCs w:val="24"/>
        </w:rPr>
        <w:t xml:space="preserve">4. </w:t>
      </w:r>
      <w:r>
        <w:rPr>
          <w:rFonts w:hint="eastAsia" w:ascii="宋体" w:hAnsi="宋体" w:cs="宋体"/>
          <w:szCs w:val="24"/>
        </w:rPr>
        <w:t>按照有关规定对消防设施进行值班检查、巡查、检测，</w:t>
      </w:r>
    </w:p>
    <w:p>
      <w:pPr>
        <w:adjustRightInd w:val="0"/>
        <w:snapToGrid w:val="0"/>
        <w:spacing w:line="440" w:lineRule="exact"/>
        <w:ind w:left="322" w:leftChars="134" w:firstLine="244" w:firstLineChars="102"/>
        <w:rPr>
          <w:rFonts w:ascii="宋体" w:cs="宋体"/>
          <w:szCs w:val="24"/>
        </w:rPr>
      </w:pPr>
      <w:r>
        <w:rPr>
          <w:rFonts w:hint="eastAsia" w:ascii="宋体" w:hAnsi="宋体" w:cs="宋体"/>
          <w:szCs w:val="24"/>
        </w:rPr>
        <w:t>5</w:t>
      </w:r>
      <w:r>
        <w:rPr>
          <w:rFonts w:ascii="宋体" w:cs="宋体"/>
          <w:szCs w:val="24"/>
        </w:rPr>
        <w:t>.</w:t>
      </w:r>
      <w:r>
        <w:rPr>
          <w:rFonts w:ascii="宋体" w:hAnsi="宋体" w:cs="宋体"/>
          <w:szCs w:val="24"/>
        </w:rPr>
        <w:t xml:space="preserve"> </w:t>
      </w:r>
      <w:r>
        <w:rPr>
          <w:rFonts w:hint="eastAsia" w:ascii="宋体" w:hAnsi="宋体" w:cs="宋体"/>
          <w:szCs w:val="24"/>
        </w:rPr>
        <w:t>发现消防设施存在问题和故障及时通知乙方修复，并承担违规操作造成故障和不及时通知维修发生的责任；</w:t>
      </w:r>
    </w:p>
    <w:p>
      <w:pPr>
        <w:tabs>
          <w:tab w:val="left" w:pos="180"/>
          <w:tab w:val="left" w:pos="720"/>
          <w:tab w:val="left" w:pos="1080"/>
        </w:tabs>
        <w:spacing w:line="440" w:lineRule="exact"/>
        <w:ind w:left="322" w:leftChars="134" w:firstLine="240" w:firstLineChars="100"/>
        <w:rPr>
          <w:rFonts w:ascii="宋体" w:cs="宋体"/>
          <w:szCs w:val="24"/>
        </w:rPr>
      </w:pPr>
      <w:r>
        <w:rPr>
          <w:rFonts w:hint="eastAsia" w:ascii="宋体" w:hAnsi="宋体" w:cs="宋体"/>
          <w:szCs w:val="24"/>
        </w:rPr>
        <w:t>6</w:t>
      </w:r>
      <w:r>
        <w:rPr>
          <w:rFonts w:ascii="宋体" w:cs="宋体"/>
          <w:szCs w:val="24"/>
        </w:rPr>
        <w:t>.</w:t>
      </w:r>
      <w:r>
        <w:rPr>
          <w:rFonts w:ascii="宋体" w:hAnsi="宋体" w:cs="宋体"/>
          <w:szCs w:val="24"/>
        </w:rPr>
        <w:t xml:space="preserve"> </w:t>
      </w:r>
      <w:r>
        <w:rPr>
          <w:rFonts w:hint="eastAsia" w:ascii="宋体" w:hAnsi="宋体" w:cs="宋体"/>
          <w:szCs w:val="24"/>
        </w:rPr>
        <w:t>不应擅自关停消防设施。因故障维修等原因需要暂时停用消防系统的，需经单位消防安全责任人批准，并有确保消防安全的有效措施；</w:t>
      </w:r>
    </w:p>
    <w:p>
      <w:pPr>
        <w:adjustRightInd w:val="0"/>
        <w:snapToGrid w:val="0"/>
        <w:spacing w:line="440" w:lineRule="exact"/>
        <w:ind w:left="322" w:leftChars="134" w:firstLine="244" w:firstLineChars="102"/>
        <w:rPr>
          <w:rFonts w:ascii="宋体" w:cs="宋体"/>
          <w:szCs w:val="24"/>
        </w:rPr>
      </w:pPr>
      <w:r>
        <w:rPr>
          <w:rFonts w:hint="eastAsia" w:ascii="宋体" w:hAnsi="宋体" w:cs="宋体"/>
          <w:szCs w:val="24"/>
        </w:rPr>
        <w:t>7</w:t>
      </w:r>
      <w:r>
        <w:rPr>
          <w:rFonts w:ascii="宋体" w:cs="宋体"/>
          <w:szCs w:val="24"/>
        </w:rPr>
        <w:t>.</w:t>
      </w:r>
      <w:r>
        <w:rPr>
          <w:rFonts w:ascii="宋体" w:hAnsi="宋体" w:cs="宋体"/>
          <w:szCs w:val="24"/>
        </w:rPr>
        <w:t xml:space="preserve"> </w:t>
      </w:r>
      <w:r>
        <w:rPr>
          <w:rFonts w:hint="eastAsia" w:ascii="宋体" w:hAnsi="宋体" w:cs="宋体"/>
          <w:szCs w:val="24"/>
        </w:rPr>
        <w:t>乙方不按规定履行维修保养职责、消防检测检查不达标、出具虚假维修保养报告的，甲方有权解除维修保养合同。</w:t>
      </w:r>
    </w:p>
    <w:p>
      <w:pPr>
        <w:tabs>
          <w:tab w:val="left" w:pos="180"/>
          <w:tab w:val="left" w:pos="720"/>
        </w:tabs>
        <w:spacing w:line="440" w:lineRule="exact"/>
        <w:ind w:left="570"/>
        <w:rPr>
          <w:szCs w:val="24"/>
        </w:rPr>
      </w:pPr>
      <w:r>
        <w:rPr>
          <w:rFonts w:hint="eastAsia"/>
          <w:szCs w:val="24"/>
        </w:rPr>
        <w:t>五、乙方责任：</w:t>
      </w:r>
    </w:p>
    <w:p>
      <w:pPr>
        <w:pStyle w:val="3"/>
        <w:spacing w:beforeAutospacing="0" w:after="165" w:afterAutospacing="0" w:line="440" w:lineRule="exact"/>
        <w:ind w:firstLine="360" w:firstLineChars="150"/>
      </w:pPr>
      <w:r>
        <w:rPr>
          <w:rFonts w:hint="eastAsia"/>
        </w:rPr>
        <w:t>　</w:t>
      </w:r>
      <w:r>
        <w:t>1</w:t>
      </w:r>
      <w:r>
        <w:rPr>
          <w:rFonts w:hint="eastAsia"/>
        </w:rPr>
        <w:t>、每月按计划测试消防设备，确保所有消防设施的正常运行。</w:t>
      </w:r>
    </w:p>
    <w:p>
      <w:pPr>
        <w:pStyle w:val="3"/>
        <w:spacing w:beforeAutospacing="0" w:after="165" w:afterAutospacing="0" w:line="440" w:lineRule="exact"/>
        <w:ind w:firstLine="560"/>
      </w:pPr>
      <w:r>
        <w:t>2</w:t>
      </w:r>
      <w:r>
        <w:rPr>
          <w:rFonts w:hint="eastAsia"/>
        </w:rPr>
        <w:t>、每月消防维保单位需出具一份消防设施维护保养报告书。</w:t>
      </w:r>
    </w:p>
    <w:p>
      <w:pPr>
        <w:pStyle w:val="3"/>
        <w:spacing w:beforeAutospacing="0" w:after="165" w:afterAutospacing="0" w:line="440" w:lineRule="exact"/>
        <w:ind w:firstLine="560"/>
      </w:pPr>
      <w:r>
        <w:t>3</w:t>
      </w:r>
      <w:r>
        <w:rPr>
          <w:rFonts w:hint="eastAsia"/>
        </w:rPr>
        <w:t>、每季度进行全面的检查。</w:t>
      </w:r>
    </w:p>
    <w:p>
      <w:pPr>
        <w:pStyle w:val="3"/>
        <w:spacing w:beforeAutospacing="0" w:after="165" w:afterAutospacing="0" w:line="440" w:lineRule="exact"/>
      </w:pPr>
      <w:r>
        <w:rPr>
          <w:rFonts w:hint="eastAsia"/>
        </w:rPr>
        <w:t>　　</w:t>
      </w:r>
      <w:r>
        <w:t>4</w:t>
      </w:r>
      <w:r>
        <w:rPr>
          <w:rFonts w:hint="eastAsia"/>
        </w:rPr>
        <w:t>、每年由专业的消防检测公司进行整体的消防年度检测（检测费用包含在此次维保报价内），确保设备的正常运行。</w:t>
      </w:r>
    </w:p>
    <w:p>
      <w:pPr>
        <w:pStyle w:val="3"/>
        <w:spacing w:beforeAutospacing="0" w:after="165" w:afterAutospacing="0" w:line="440" w:lineRule="exact"/>
      </w:pPr>
      <w:r>
        <w:rPr>
          <w:rFonts w:hint="eastAsia"/>
        </w:rPr>
        <w:t>　　</w:t>
      </w:r>
      <w:r>
        <w:t>5</w:t>
      </w:r>
      <w:r>
        <w:rPr>
          <w:rFonts w:hint="eastAsia"/>
        </w:rPr>
        <w:t>、负责同消防部门的业务对接，确保不因消防问题而耽误日常生产的正常进行。</w:t>
      </w:r>
    </w:p>
    <w:p>
      <w:pPr>
        <w:adjustRightInd w:val="0"/>
        <w:snapToGrid w:val="0"/>
        <w:spacing w:line="440" w:lineRule="exact"/>
        <w:ind w:left="322" w:leftChars="134" w:firstLine="244" w:firstLineChars="102"/>
        <w:rPr>
          <w:rFonts w:ascii="宋体" w:cs="宋体"/>
          <w:szCs w:val="24"/>
        </w:rPr>
      </w:pPr>
      <w:r>
        <w:rPr>
          <w:rFonts w:hint="eastAsia"/>
          <w:szCs w:val="24"/>
        </w:rPr>
        <w:t>6、</w:t>
      </w:r>
      <w:r>
        <w:rPr>
          <w:rFonts w:hint="eastAsia" w:ascii="宋体" w:hAnsi="宋体" w:cs="宋体"/>
          <w:szCs w:val="24"/>
        </w:rPr>
        <w:t>接到甲方故障报告后，派遣已通过消防行业特有工种职业技能鉴定，持有技师以上等级职业资格证书的维修人员（每次至少</w:t>
      </w:r>
      <w:r>
        <w:rPr>
          <w:rFonts w:ascii="宋体" w:hAnsi="宋体" w:cs="宋体"/>
          <w:szCs w:val="24"/>
        </w:rPr>
        <w:t>2</w:t>
      </w:r>
      <w:r>
        <w:rPr>
          <w:rFonts w:hint="eastAsia" w:ascii="宋体" w:hAnsi="宋体" w:cs="宋体"/>
          <w:szCs w:val="24"/>
        </w:rPr>
        <w:t>人）</w:t>
      </w:r>
      <w:r>
        <w:rPr>
          <w:rFonts w:hint="eastAsia" w:ascii="宋体" w:hAnsi="宋体" w:cs="宋体"/>
          <w:szCs w:val="24"/>
          <w:u w:val="single"/>
        </w:rPr>
        <w:t>2</w:t>
      </w:r>
      <w:r>
        <w:rPr>
          <w:rFonts w:hint="eastAsia" w:ascii="宋体" w:hAnsi="宋体" w:cs="宋体"/>
          <w:szCs w:val="24"/>
        </w:rPr>
        <w:t>小时内到现场修复存在问题和故障的消防设施，否则承担不及时维修发生的责任；</w:t>
      </w:r>
    </w:p>
    <w:p>
      <w:pPr>
        <w:adjustRightInd w:val="0"/>
        <w:snapToGrid w:val="0"/>
        <w:spacing w:line="440" w:lineRule="exact"/>
        <w:ind w:left="322" w:leftChars="134" w:firstLine="244" w:firstLineChars="102"/>
        <w:rPr>
          <w:rFonts w:ascii="宋体" w:cs="宋体"/>
          <w:szCs w:val="24"/>
        </w:rPr>
      </w:pPr>
      <w:r>
        <w:rPr>
          <w:rFonts w:hint="eastAsia" w:ascii="宋体" w:hAnsi="宋体" w:cs="宋体"/>
          <w:szCs w:val="24"/>
        </w:rPr>
        <w:t>7、维修期间确需暂时停用消防系统的，必须报经甲方消防安全责任人批准；故障排除后要进行相应功能试验并报经甲方消防安全管理人检查确认；维修情况要如实记入《建筑消防设施故障维修记录表》；</w:t>
      </w:r>
    </w:p>
    <w:p>
      <w:pPr>
        <w:tabs>
          <w:tab w:val="left" w:pos="180"/>
          <w:tab w:val="left" w:pos="567"/>
          <w:tab w:val="left" w:pos="851"/>
        </w:tabs>
        <w:spacing w:line="440" w:lineRule="exact"/>
        <w:ind w:firstLine="480" w:firstLineChars="200"/>
        <w:rPr>
          <w:szCs w:val="24"/>
        </w:rPr>
      </w:pPr>
      <w:r>
        <w:rPr>
          <w:rFonts w:hint="eastAsia"/>
          <w:szCs w:val="24"/>
        </w:rPr>
        <w:t>8、对故障零部件提供临时备件，确需更换的，向甲方提出建议，并出示更换部件报废证明；所更换部件需甲方认可，更换部件费用不得高于市场价格，乙方免费安装；甲方根据乙方提供的数据采购材料，乙方应免费安装且保证设施运行正常。</w:t>
      </w:r>
    </w:p>
    <w:p>
      <w:pPr>
        <w:tabs>
          <w:tab w:val="left" w:pos="180"/>
          <w:tab w:val="left" w:pos="720"/>
        </w:tabs>
        <w:spacing w:line="440" w:lineRule="exact"/>
        <w:ind w:firstLine="480" w:firstLineChars="200"/>
        <w:rPr>
          <w:szCs w:val="24"/>
        </w:rPr>
      </w:pPr>
      <w:r>
        <w:rPr>
          <w:rFonts w:hint="eastAsia"/>
          <w:szCs w:val="24"/>
        </w:rPr>
        <w:t>9、对甲方值班或管理人员进行专业技术指导。</w:t>
      </w:r>
    </w:p>
    <w:p>
      <w:pPr>
        <w:tabs>
          <w:tab w:val="left" w:pos="180"/>
          <w:tab w:val="left" w:pos="360"/>
          <w:tab w:val="left" w:pos="720"/>
          <w:tab w:val="left" w:pos="1080"/>
        </w:tabs>
        <w:spacing w:line="440" w:lineRule="exact"/>
        <w:ind w:firstLine="480" w:firstLineChars="200"/>
        <w:rPr>
          <w:szCs w:val="24"/>
        </w:rPr>
      </w:pPr>
      <w:r>
        <w:rPr>
          <w:rFonts w:hint="eastAsia"/>
          <w:szCs w:val="24"/>
        </w:rPr>
        <w:t>六、合同金额及付款方式</w:t>
      </w:r>
      <w:r>
        <w:rPr>
          <w:szCs w:val="24"/>
        </w:rPr>
        <w:t xml:space="preserve">          </w:t>
      </w:r>
      <w:r>
        <w:rPr>
          <w:rFonts w:hint="eastAsia"/>
          <w:szCs w:val="24"/>
          <w:u w:val="single"/>
        </w:rPr>
        <w:t>小计：</w:t>
      </w:r>
      <w:r>
        <w:rPr>
          <w:szCs w:val="24"/>
          <w:u w:val="single"/>
        </w:rPr>
        <w:t xml:space="preserve">    </w:t>
      </w:r>
      <w:r>
        <w:rPr>
          <w:rFonts w:hint="eastAsia"/>
          <w:szCs w:val="24"/>
          <w:u w:val="single"/>
        </w:rPr>
        <w:t>元、大写：</w:t>
      </w:r>
      <w:r>
        <w:rPr>
          <w:szCs w:val="24"/>
          <w:u w:val="single"/>
        </w:rPr>
        <w:t xml:space="preserve">                          </w:t>
      </w:r>
      <w:r>
        <w:rPr>
          <w:szCs w:val="24"/>
        </w:rPr>
        <w:t xml:space="preserve">                             </w:t>
      </w:r>
    </w:p>
    <w:p>
      <w:pPr>
        <w:adjustRightInd w:val="0"/>
        <w:snapToGrid w:val="0"/>
        <w:spacing w:line="440" w:lineRule="exact"/>
        <w:ind w:left="322" w:leftChars="134" w:firstLine="240" w:firstLineChars="100"/>
        <w:rPr>
          <w:rFonts w:ascii="宋体" w:cs="宋体"/>
          <w:szCs w:val="24"/>
          <w:u w:val="single"/>
        </w:rPr>
      </w:pPr>
      <w:r>
        <w:rPr>
          <w:rFonts w:hint="eastAsia"/>
          <w:szCs w:val="24"/>
        </w:rPr>
        <w:t>七、违约责任：</w:t>
      </w:r>
      <w:r>
        <w:rPr>
          <w:szCs w:val="24"/>
        </w:rPr>
        <w:t xml:space="preserve"> </w:t>
      </w:r>
      <w:r>
        <w:rPr>
          <w:szCs w:val="24"/>
          <w:u w:val="single"/>
        </w:rPr>
        <w:t xml:space="preserve"> </w:t>
      </w:r>
      <w:r>
        <w:rPr>
          <w:rFonts w:hint="eastAsia" w:ascii="宋体" w:hAnsi="宋体" w:cs="宋体"/>
          <w:szCs w:val="24"/>
          <w:u w:val="single"/>
        </w:rPr>
        <w:t>乙方在接到甲方通知后，逾期超过</w:t>
      </w:r>
      <w:r>
        <w:rPr>
          <w:rFonts w:ascii="宋体" w:hAnsi="宋体" w:cs="宋体"/>
          <w:szCs w:val="24"/>
          <w:u w:val="single"/>
        </w:rPr>
        <w:t>24</w:t>
      </w:r>
      <w:r>
        <w:rPr>
          <w:rFonts w:hint="eastAsia" w:ascii="宋体" w:hAnsi="宋体" w:cs="宋体"/>
          <w:szCs w:val="24"/>
          <w:u w:val="single"/>
        </w:rPr>
        <w:t>小时仍未到现场修复存在问题和故障消防设施的，每逾期一天，按照本合同总金额的千分之五承担逾期违约金，并赔偿给甲方造成的损失。逾期超过</w:t>
      </w:r>
      <w:r>
        <w:rPr>
          <w:rFonts w:ascii="宋体" w:hAnsi="宋体" w:cs="宋体"/>
          <w:szCs w:val="24"/>
          <w:u w:val="single"/>
        </w:rPr>
        <w:t xml:space="preserve"> </w:t>
      </w:r>
      <w:r>
        <w:rPr>
          <w:rFonts w:hint="eastAsia" w:ascii="宋体" w:hAnsi="宋体" w:cs="宋体"/>
          <w:szCs w:val="24"/>
          <w:u w:val="single"/>
        </w:rPr>
        <w:t>五</w:t>
      </w:r>
      <w:r>
        <w:rPr>
          <w:rFonts w:ascii="宋体" w:hAnsi="宋体" w:cs="宋体"/>
          <w:szCs w:val="24"/>
          <w:u w:val="single"/>
        </w:rPr>
        <w:t xml:space="preserve"> </w:t>
      </w:r>
      <w:r>
        <w:rPr>
          <w:rFonts w:hint="eastAsia" w:ascii="宋体" w:hAnsi="宋体" w:cs="宋体"/>
          <w:szCs w:val="24"/>
          <w:u w:val="single"/>
        </w:rPr>
        <w:t>天的，甲方有权解除本合同。</w:t>
      </w:r>
    </w:p>
    <w:p>
      <w:pPr>
        <w:adjustRightInd w:val="0"/>
        <w:snapToGrid w:val="0"/>
        <w:spacing w:line="440" w:lineRule="exact"/>
        <w:ind w:left="322" w:leftChars="134"/>
        <w:rPr>
          <w:rFonts w:ascii="宋体" w:cs="宋体"/>
          <w:szCs w:val="24"/>
          <w:u w:val="single"/>
        </w:rPr>
      </w:pPr>
      <w:r>
        <w:rPr>
          <w:rFonts w:hint="eastAsia" w:ascii="宋体" w:hAnsi="宋体" w:cs="宋体"/>
          <w:szCs w:val="24"/>
          <w:u w:val="single"/>
        </w:rPr>
        <w:t>乙方工作存在瑕疵且达不到当地消防部门的要求的，甲方有权解除本合同。</w:t>
      </w:r>
    </w:p>
    <w:p>
      <w:pPr>
        <w:adjustRightInd w:val="0"/>
        <w:snapToGrid w:val="0"/>
        <w:spacing w:line="440" w:lineRule="exact"/>
        <w:ind w:left="322" w:leftChars="134" w:firstLine="240" w:firstLineChars="100"/>
        <w:rPr>
          <w:rFonts w:ascii="宋体" w:hAnsi="宋体" w:cs="宋体"/>
          <w:szCs w:val="24"/>
          <w:u w:val="single"/>
        </w:rPr>
      </w:pPr>
      <w:r>
        <w:rPr>
          <w:rFonts w:ascii="宋体" w:hAnsi="宋体" w:cs="宋体"/>
          <w:szCs w:val="24"/>
          <w:u w:val="single"/>
        </w:rPr>
        <w:t xml:space="preserve"> </w:t>
      </w:r>
      <w:r>
        <w:rPr>
          <w:rFonts w:hint="eastAsia" w:ascii="宋体" w:hAnsi="宋体" w:cs="宋体"/>
          <w:szCs w:val="24"/>
          <w:u w:val="single"/>
        </w:rPr>
        <w:t>第三方机构出具的报告中证实乙方的维修保养没有按照合同约定及国家规范要求进行维修保养的，乙方承担违约责任，甲方根据乙方违约情况扣减维保费用。</w:t>
      </w:r>
    </w:p>
    <w:p>
      <w:pPr>
        <w:tabs>
          <w:tab w:val="left" w:pos="180"/>
          <w:tab w:val="left" w:pos="360"/>
          <w:tab w:val="left" w:pos="720"/>
          <w:tab w:val="left" w:pos="1080"/>
        </w:tabs>
        <w:spacing w:line="440" w:lineRule="exact"/>
        <w:ind w:left="367" w:leftChars="153" w:firstLine="120" w:firstLineChars="50"/>
        <w:rPr>
          <w:szCs w:val="24"/>
          <w:u w:val="single"/>
        </w:rPr>
      </w:pPr>
      <w:r>
        <w:rPr>
          <w:rFonts w:ascii="宋体" w:hAnsi="宋体" w:cs="宋体"/>
          <w:szCs w:val="24"/>
          <w:u w:val="single"/>
        </w:rPr>
        <w:t xml:space="preserve">   </w:t>
      </w:r>
      <w:r>
        <w:rPr>
          <w:rFonts w:hint="eastAsia" w:ascii="宋体" w:hAnsi="宋体" w:cs="宋体"/>
          <w:szCs w:val="24"/>
          <w:u w:val="single"/>
        </w:rPr>
        <w:t>乙方未按照本合同约定的频次对消防设施进行保养检修累计超过</w:t>
      </w:r>
      <w:r>
        <w:rPr>
          <w:rFonts w:ascii="宋体" w:hAnsi="宋体" w:cs="宋体"/>
          <w:szCs w:val="24"/>
          <w:u w:val="single"/>
        </w:rPr>
        <w:t xml:space="preserve"> </w:t>
      </w:r>
      <w:r>
        <w:rPr>
          <w:rFonts w:hint="eastAsia" w:ascii="宋体" w:hAnsi="宋体" w:cs="宋体"/>
          <w:color w:val="FF0000"/>
          <w:szCs w:val="24"/>
          <w:u w:val="single"/>
        </w:rPr>
        <w:t>2</w:t>
      </w:r>
      <w:r>
        <w:rPr>
          <w:rFonts w:hint="eastAsia" w:ascii="宋体" w:hAnsi="宋体" w:cs="宋体"/>
          <w:szCs w:val="24"/>
          <w:u w:val="single"/>
        </w:rPr>
        <w:t>次的，甲方有权解除本合同。</w:t>
      </w:r>
      <w:r>
        <w:rPr>
          <w:rFonts w:ascii="宋体" w:hAnsi="宋体" w:cs="宋体"/>
          <w:szCs w:val="24"/>
          <w:u w:val="single"/>
        </w:rPr>
        <w:t xml:space="preserve">                                    </w:t>
      </w:r>
      <w:r>
        <w:rPr>
          <w:szCs w:val="24"/>
          <w:u w:val="single"/>
        </w:rPr>
        <w:t xml:space="preserve">                                 </w:t>
      </w:r>
    </w:p>
    <w:p>
      <w:pPr>
        <w:tabs>
          <w:tab w:val="left" w:pos="180"/>
          <w:tab w:val="left" w:pos="448"/>
        </w:tabs>
        <w:spacing w:line="440" w:lineRule="exact"/>
        <w:ind w:left="570"/>
        <w:rPr>
          <w:szCs w:val="24"/>
          <w:u w:val="single"/>
        </w:rPr>
      </w:pPr>
      <w:r>
        <w:rPr>
          <w:rFonts w:hint="eastAsia"/>
          <w:szCs w:val="24"/>
        </w:rPr>
        <w:t>八、解决合同纠纷的方式：本合同履行过程中发生争议，双方应协商解决，协商不成时，采用下列方式中的方法</w:t>
      </w:r>
      <w:r>
        <w:rPr>
          <w:szCs w:val="24"/>
          <w:u w:val="single"/>
        </w:rPr>
        <w:t xml:space="preserve">  2  </w:t>
      </w:r>
      <w:r>
        <w:rPr>
          <w:rFonts w:hint="eastAsia"/>
          <w:szCs w:val="24"/>
        </w:rPr>
        <w:t>解决。</w:t>
      </w:r>
    </w:p>
    <w:p>
      <w:pPr>
        <w:tabs>
          <w:tab w:val="left" w:pos="180"/>
          <w:tab w:val="left" w:pos="720"/>
        </w:tabs>
        <w:spacing w:line="440" w:lineRule="exact"/>
        <w:ind w:left="570"/>
        <w:rPr>
          <w:szCs w:val="24"/>
        </w:rPr>
      </w:pPr>
      <w:r>
        <w:rPr>
          <w:szCs w:val="24"/>
        </w:rPr>
        <w:t>1</w:t>
      </w:r>
      <w:r>
        <w:rPr>
          <w:rFonts w:hint="eastAsia"/>
          <w:szCs w:val="24"/>
        </w:rPr>
        <w:t>、由</w:t>
      </w:r>
      <w:r>
        <w:rPr>
          <w:szCs w:val="24"/>
          <w:u w:val="single"/>
        </w:rPr>
        <w:t xml:space="preserve">  </w:t>
      </w:r>
      <w:r>
        <w:rPr>
          <w:rFonts w:hint="eastAsia"/>
          <w:szCs w:val="24"/>
          <w:u w:val="single"/>
        </w:rPr>
        <w:t>济南市</w:t>
      </w:r>
      <w:r>
        <w:rPr>
          <w:szCs w:val="24"/>
          <w:u w:val="single"/>
        </w:rPr>
        <w:t xml:space="preserve"> </w:t>
      </w:r>
      <w:r>
        <w:rPr>
          <w:rFonts w:hint="eastAsia"/>
          <w:szCs w:val="24"/>
        </w:rPr>
        <w:t>仲裁机关仲裁；</w:t>
      </w:r>
    </w:p>
    <w:p>
      <w:pPr>
        <w:tabs>
          <w:tab w:val="left" w:pos="180"/>
          <w:tab w:val="left" w:pos="720"/>
        </w:tabs>
        <w:spacing w:line="440" w:lineRule="exact"/>
        <w:ind w:left="570"/>
        <w:rPr>
          <w:szCs w:val="24"/>
        </w:rPr>
      </w:pPr>
      <w:r>
        <w:rPr>
          <w:szCs w:val="24"/>
        </w:rPr>
        <w:t>2</w:t>
      </w:r>
      <w:r>
        <w:rPr>
          <w:rFonts w:hint="eastAsia"/>
          <w:szCs w:val="24"/>
        </w:rPr>
        <w:t>、向</w:t>
      </w:r>
      <w:r>
        <w:rPr>
          <w:rFonts w:hint="eastAsia"/>
          <w:szCs w:val="24"/>
          <w:u w:val="single"/>
        </w:rPr>
        <w:t>甲方所在地人民</w:t>
      </w:r>
      <w:r>
        <w:rPr>
          <w:rFonts w:hint="eastAsia"/>
          <w:szCs w:val="24"/>
        </w:rPr>
        <w:t>法院起诉。</w:t>
      </w:r>
    </w:p>
    <w:p>
      <w:pPr>
        <w:tabs>
          <w:tab w:val="left" w:pos="0"/>
          <w:tab w:val="left" w:pos="180"/>
        </w:tabs>
        <w:spacing w:line="440" w:lineRule="exact"/>
        <w:ind w:firstLine="480" w:firstLineChars="200"/>
        <w:rPr>
          <w:szCs w:val="24"/>
          <w:u w:val="single"/>
        </w:rPr>
      </w:pPr>
      <w:r>
        <w:rPr>
          <w:rFonts w:hint="eastAsia"/>
          <w:szCs w:val="24"/>
        </w:rPr>
        <w:t>九、双方协商的其他事项：</w:t>
      </w:r>
      <w:r>
        <w:rPr>
          <w:szCs w:val="24"/>
        </w:rPr>
        <w:t xml:space="preserve"> </w:t>
      </w:r>
      <w:r>
        <w:rPr>
          <w:szCs w:val="24"/>
          <w:u w:val="single"/>
        </w:rPr>
        <w:t xml:space="preserve">  </w:t>
      </w:r>
      <w:r>
        <w:rPr>
          <w:rFonts w:hint="eastAsia"/>
          <w:szCs w:val="24"/>
          <w:u w:val="single"/>
        </w:rPr>
        <w:t>双方同意乙方出具的《投标书》作为本合同的附件。</w:t>
      </w:r>
      <w:r>
        <w:rPr>
          <w:szCs w:val="24"/>
          <w:u w:val="single"/>
        </w:rPr>
        <w:t xml:space="preserve">      </w:t>
      </w:r>
    </w:p>
    <w:p>
      <w:pPr>
        <w:pStyle w:val="2"/>
        <w:spacing w:line="440" w:lineRule="exact"/>
        <w:ind w:firstLine="480" w:firstLineChars="200"/>
        <w:rPr>
          <w:szCs w:val="24"/>
        </w:rPr>
      </w:pPr>
      <w:r>
        <w:rPr>
          <w:rFonts w:hint="eastAsia"/>
          <w:szCs w:val="24"/>
        </w:rPr>
        <w:t>十、合同份数：本合同一式六份，甲乙双方各执三份。</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40" w:type="dxa"/>
          </w:tcPr>
          <w:p>
            <w:pPr>
              <w:tabs>
                <w:tab w:val="left" w:pos="180"/>
                <w:tab w:val="left" w:pos="720"/>
              </w:tabs>
              <w:spacing w:line="440" w:lineRule="exact"/>
              <w:rPr>
                <w:szCs w:val="24"/>
              </w:rPr>
            </w:pPr>
            <w:r>
              <w:rPr>
                <w:rFonts w:hint="eastAsia"/>
                <w:szCs w:val="24"/>
              </w:rPr>
              <w:t>甲方</w:t>
            </w:r>
            <w:r>
              <w:rPr>
                <w:szCs w:val="24"/>
              </w:rPr>
              <w:t>(</w:t>
            </w:r>
            <w:r>
              <w:rPr>
                <w:rFonts w:hint="eastAsia"/>
                <w:szCs w:val="24"/>
              </w:rPr>
              <w:t>章</w:t>
            </w:r>
            <w:r>
              <w:rPr>
                <w:szCs w:val="24"/>
              </w:rPr>
              <w:t>)</w:t>
            </w:r>
            <w:r>
              <w:rPr>
                <w:rFonts w:hint="eastAsia"/>
                <w:szCs w:val="24"/>
              </w:rPr>
              <w:t>：</w:t>
            </w:r>
          </w:p>
          <w:p>
            <w:pPr>
              <w:tabs>
                <w:tab w:val="left" w:pos="180"/>
                <w:tab w:val="left" w:pos="720"/>
              </w:tabs>
              <w:spacing w:line="440" w:lineRule="exact"/>
              <w:rPr>
                <w:szCs w:val="24"/>
              </w:rPr>
            </w:pPr>
            <w:r>
              <w:rPr>
                <w:rFonts w:hint="eastAsia"/>
                <w:szCs w:val="24"/>
              </w:rPr>
              <w:t>地址：</w:t>
            </w:r>
          </w:p>
          <w:p>
            <w:pPr>
              <w:tabs>
                <w:tab w:val="left" w:pos="180"/>
                <w:tab w:val="left" w:pos="720"/>
              </w:tabs>
              <w:spacing w:line="440" w:lineRule="exact"/>
              <w:rPr>
                <w:szCs w:val="24"/>
              </w:rPr>
            </w:pPr>
            <w:r>
              <w:rPr>
                <w:rFonts w:hint="eastAsia"/>
                <w:szCs w:val="24"/>
              </w:rPr>
              <w:t>法定代表人：</w:t>
            </w:r>
          </w:p>
          <w:p>
            <w:pPr>
              <w:tabs>
                <w:tab w:val="left" w:pos="180"/>
                <w:tab w:val="left" w:pos="720"/>
              </w:tabs>
              <w:spacing w:line="440" w:lineRule="exact"/>
              <w:rPr>
                <w:szCs w:val="24"/>
              </w:rPr>
            </w:pPr>
            <w:r>
              <w:rPr>
                <w:rFonts w:hint="eastAsia"/>
                <w:szCs w:val="24"/>
              </w:rPr>
              <w:t>委托代理人：</w:t>
            </w:r>
          </w:p>
          <w:p>
            <w:pPr>
              <w:tabs>
                <w:tab w:val="left" w:pos="180"/>
                <w:tab w:val="left" w:pos="720"/>
              </w:tabs>
              <w:spacing w:line="440" w:lineRule="exact"/>
              <w:rPr>
                <w:szCs w:val="24"/>
              </w:rPr>
            </w:pPr>
            <w:r>
              <w:rPr>
                <w:rFonts w:hint="eastAsia"/>
                <w:szCs w:val="24"/>
              </w:rPr>
              <w:t>电话：</w:t>
            </w:r>
          </w:p>
          <w:p>
            <w:pPr>
              <w:tabs>
                <w:tab w:val="left" w:pos="180"/>
                <w:tab w:val="left" w:pos="720"/>
              </w:tabs>
              <w:spacing w:line="440" w:lineRule="exact"/>
              <w:rPr>
                <w:szCs w:val="24"/>
              </w:rPr>
            </w:pPr>
            <w:r>
              <w:rPr>
                <w:rFonts w:hint="eastAsia"/>
                <w:szCs w:val="24"/>
              </w:rPr>
              <w:t>邮政编码：</w:t>
            </w:r>
          </w:p>
          <w:p>
            <w:pPr>
              <w:tabs>
                <w:tab w:val="left" w:pos="180"/>
                <w:tab w:val="left" w:pos="720"/>
              </w:tabs>
              <w:spacing w:line="440" w:lineRule="exact"/>
              <w:rPr>
                <w:szCs w:val="24"/>
              </w:rPr>
            </w:pPr>
            <w:r>
              <w:rPr>
                <w:rFonts w:hint="eastAsia"/>
                <w:szCs w:val="24"/>
              </w:rPr>
              <w:t>开户银行：</w:t>
            </w:r>
          </w:p>
          <w:p>
            <w:pPr>
              <w:tabs>
                <w:tab w:val="left" w:pos="180"/>
                <w:tab w:val="left" w:pos="720"/>
              </w:tabs>
              <w:spacing w:line="440" w:lineRule="exact"/>
              <w:rPr>
                <w:szCs w:val="24"/>
              </w:rPr>
            </w:pPr>
            <w:r>
              <w:rPr>
                <w:rFonts w:hint="eastAsia"/>
                <w:szCs w:val="24"/>
              </w:rPr>
              <w:t>帐号：</w:t>
            </w:r>
          </w:p>
        </w:tc>
        <w:tc>
          <w:tcPr>
            <w:tcW w:w="4050" w:type="dxa"/>
          </w:tcPr>
          <w:p>
            <w:pPr>
              <w:tabs>
                <w:tab w:val="left" w:pos="180"/>
                <w:tab w:val="left" w:pos="720"/>
              </w:tabs>
              <w:spacing w:line="440" w:lineRule="exact"/>
              <w:rPr>
                <w:szCs w:val="24"/>
              </w:rPr>
            </w:pPr>
            <w:r>
              <w:rPr>
                <w:rFonts w:hint="eastAsia"/>
                <w:szCs w:val="24"/>
              </w:rPr>
              <w:t>乙方</w:t>
            </w:r>
            <w:r>
              <w:rPr>
                <w:szCs w:val="24"/>
              </w:rPr>
              <w:t>(</w:t>
            </w:r>
            <w:r>
              <w:rPr>
                <w:rFonts w:hint="eastAsia"/>
                <w:szCs w:val="24"/>
              </w:rPr>
              <w:t>章</w:t>
            </w:r>
            <w:r>
              <w:rPr>
                <w:szCs w:val="24"/>
              </w:rPr>
              <w:t>)</w:t>
            </w:r>
            <w:r>
              <w:rPr>
                <w:rFonts w:hint="eastAsia"/>
                <w:szCs w:val="24"/>
              </w:rPr>
              <w:t>：</w:t>
            </w:r>
          </w:p>
          <w:p>
            <w:pPr>
              <w:tabs>
                <w:tab w:val="left" w:pos="180"/>
                <w:tab w:val="left" w:pos="720"/>
              </w:tabs>
              <w:spacing w:line="440" w:lineRule="exact"/>
              <w:rPr>
                <w:szCs w:val="24"/>
              </w:rPr>
            </w:pPr>
            <w:r>
              <w:rPr>
                <w:rFonts w:hint="eastAsia"/>
                <w:szCs w:val="24"/>
              </w:rPr>
              <w:t>地址：</w:t>
            </w:r>
          </w:p>
          <w:p>
            <w:pPr>
              <w:tabs>
                <w:tab w:val="left" w:pos="180"/>
                <w:tab w:val="left" w:pos="720"/>
              </w:tabs>
              <w:spacing w:line="440" w:lineRule="exact"/>
              <w:rPr>
                <w:szCs w:val="24"/>
              </w:rPr>
            </w:pPr>
            <w:r>
              <w:rPr>
                <w:rFonts w:hint="eastAsia"/>
                <w:szCs w:val="24"/>
              </w:rPr>
              <w:t>法定代表人：</w:t>
            </w:r>
          </w:p>
          <w:p>
            <w:pPr>
              <w:tabs>
                <w:tab w:val="left" w:pos="180"/>
                <w:tab w:val="left" w:pos="720"/>
              </w:tabs>
              <w:spacing w:line="440" w:lineRule="exact"/>
              <w:rPr>
                <w:szCs w:val="24"/>
              </w:rPr>
            </w:pPr>
            <w:r>
              <w:rPr>
                <w:rFonts w:hint="eastAsia"/>
                <w:szCs w:val="24"/>
              </w:rPr>
              <w:t>委托代理人：</w:t>
            </w:r>
          </w:p>
          <w:p>
            <w:pPr>
              <w:tabs>
                <w:tab w:val="left" w:pos="180"/>
                <w:tab w:val="left" w:pos="720"/>
              </w:tabs>
              <w:spacing w:line="440" w:lineRule="exact"/>
              <w:rPr>
                <w:szCs w:val="24"/>
              </w:rPr>
            </w:pPr>
            <w:r>
              <w:rPr>
                <w:rFonts w:hint="eastAsia"/>
                <w:szCs w:val="24"/>
              </w:rPr>
              <w:t>电话：</w:t>
            </w:r>
          </w:p>
          <w:p>
            <w:pPr>
              <w:tabs>
                <w:tab w:val="left" w:pos="180"/>
                <w:tab w:val="left" w:pos="720"/>
              </w:tabs>
              <w:spacing w:line="440" w:lineRule="exact"/>
              <w:rPr>
                <w:szCs w:val="24"/>
              </w:rPr>
            </w:pPr>
            <w:r>
              <w:rPr>
                <w:rFonts w:hint="eastAsia"/>
                <w:szCs w:val="24"/>
              </w:rPr>
              <w:t>邮政编码：</w:t>
            </w:r>
          </w:p>
          <w:p>
            <w:pPr>
              <w:tabs>
                <w:tab w:val="left" w:pos="180"/>
                <w:tab w:val="left" w:pos="720"/>
              </w:tabs>
              <w:spacing w:line="440" w:lineRule="exact"/>
              <w:rPr>
                <w:szCs w:val="24"/>
              </w:rPr>
            </w:pPr>
            <w:r>
              <w:rPr>
                <w:rFonts w:hint="eastAsia"/>
                <w:szCs w:val="24"/>
              </w:rPr>
              <w:t>开户银行：</w:t>
            </w:r>
          </w:p>
          <w:p>
            <w:pPr>
              <w:tabs>
                <w:tab w:val="left" w:pos="180"/>
                <w:tab w:val="left" w:pos="720"/>
              </w:tabs>
              <w:spacing w:line="440" w:lineRule="exact"/>
              <w:rPr>
                <w:szCs w:val="24"/>
              </w:rPr>
            </w:pPr>
            <w:r>
              <w:rPr>
                <w:rFonts w:hint="eastAsia"/>
                <w:szCs w:val="24"/>
              </w:rPr>
              <w:t>帐号：</w:t>
            </w:r>
          </w:p>
        </w:tc>
      </w:tr>
    </w:tbl>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290"/>
        </w:tabs>
        <w:ind w:left="1290" w:hanging="720"/>
      </w:pPr>
      <w:rPr>
        <w:rFonts w:hint="eastAsia" w:cs="Times New Roman"/>
        <w:u w:val="none"/>
      </w:rPr>
    </w:lvl>
    <w:lvl w:ilvl="1" w:tentative="0">
      <w:start w:val="1"/>
      <w:numFmt w:val="decimal"/>
      <w:lvlText w:val="%2、"/>
      <w:lvlJc w:val="left"/>
      <w:pPr>
        <w:tabs>
          <w:tab w:val="left" w:pos="1710"/>
        </w:tabs>
        <w:ind w:left="1710" w:hanging="720"/>
      </w:pPr>
      <w:rPr>
        <w:rFonts w:hint="eastAsia" w:cs="Times New Roman"/>
      </w:rPr>
    </w:lvl>
    <w:lvl w:ilvl="2" w:tentative="0">
      <w:start w:val="1"/>
      <w:numFmt w:val="lowerRoman"/>
      <w:lvlText w:val="%3."/>
      <w:lvlJc w:val="right"/>
      <w:pPr>
        <w:tabs>
          <w:tab w:val="left" w:pos="1830"/>
        </w:tabs>
        <w:ind w:left="1830" w:hanging="420"/>
      </w:pPr>
      <w:rPr>
        <w:rFonts w:cs="Times New Roman"/>
      </w:rPr>
    </w:lvl>
    <w:lvl w:ilvl="3" w:tentative="0">
      <w:start w:val="1"/>
      <w:numFmt w:val="decimal"/>
      <w:lvlText w:val="%4."/>
      <w:lvlJc w:val="left"/>
      <w:pPr>
        <w:tabs>
          <w:tab w:val="left" w:pos="2250"/>
        </w:tabs>
        <w:ind w:left="2250" w:hanging="420"/>
      </w:pPr>
      <w:rPr>
        <w:rFonts w:cs="Times New Roman"/>
      </w:rPr>
    </w:lvl>
    <w:lvl w:ilvl="4" w:tentative="0">
      <w:start w:val="1"/>
      <w:numFmt w:val="lowerLetter"/>
      <w:lvlText w:val="%5)"/>
      <w:lvlJc w:val="left"/>
      <w:pPr>
        <w:tabs>
          <w:tab w:val="left" w:pos="2670"/>
        </w:tabs>
        <w:ind w:left="2670" w:hanging="420"/>
      </w:pPr>
      <w:rPr>
        <w:rFonts w:cs="Times New Roman"/>
      </w:rPr>
    </w:lvl>
    <w:lvl w:ilvl="5" w:tentative="0">
      <w:start w:val="1"/>
      <w:numFmt w:val="lowerRoman"/>
      <w:lvlText w:val="%6."/>
      <w:lvlJc w:val="right"/>
      <w:pPr>
        <w:tabs>
          <w:tab w:val="left" w:pos="3090"/>
        </w:tabs>
        <w:ind w:left="3090" w:hanging="420"/>
      </w:pPr>
      <w:rPr>
        <w:rFonts w:cs="Times New Roman"/>
      </w:rPr>
    </w:lvl>
    <w:lvl w:ilvl="6" w:tentative="0">
      <w:start w:val="1"/>
      <w:numFmt w:val="decimal"/>
      <w:lvlText w:val="%7."/>
      <w:lvlJc w:val="left"/>
      <w:pPr>
        <w:tabs>
          <w:tab w:val="left" w:pos="3510"/>
        </w:tabs>
        <w:ind w:left="3510" w:hanging="420"/>
      </w:pPr>
      <w:rPr>
        <w:rFonts w:cs="Times New Roman"/>
      </w:rPr>
    </w:lvl>
    <w:lvl w:ilvl="7" w:tentative="0">
      <w:start w:val="1"/>
      <w:numFmt w:val="lowerLetter"/>
      <w:lvlText w:val="%8)"/>
      <w:lvlJc w:val="left"/>
      <w:pPr>
        <w:tabs>
          <w:tab w:val="left" w:pos="3930"/>
        </w:tabs>
        <w:ind w:left="3930" w:hanging="420"/>
      </w:pPr>
      <w:rPr>
        <w:rFonts w:cs="Times New Roman"/>
      </w:rPr>
    </w:lvl>
    <w:lvl w:ilvl="8" w:tentative="0">
      <w:start w:val="1"/>
      <w:numFmt w:val="lowerRoman"/>
      <w:lvlText w:val="%9."/>
      <w:lvlJc w:val="right"/>
      <w:pPr>
        <w:tabs>
          <w:tab w:val="left" w:pos="4350"/>
        </w:tabs>
        <w:ind w:left="43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ZmIzNDc0YWVjNDViNDI1NzdlY2E2MDA2ODRhNTcifQ=="/>
  </w:docVars>
  <w:rsids>
    <w:rsidRoot w:val="58613446"/>
    <w:rsid w:val="5861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Calibri"/>
    </w:rPr>
  </w:style>
  <w:style w:type="paragraph" w:styleId="3">
    <w:name w:val="Normal (Web)"/>
    <w:basedOn w:val="1"/>
    <w:qFormat/>
    <w:uiPriority w:val="99"/>
    <w:pPr>
      <w:spacing w:beforeAutospacing="1" w:afterAutospacing="1" w:line="240" w:lineRule="auto"/>
    </w:pPr>
    <w:rPr>
      <w:rFonts w:ascii="宋体" w:hAnsi="宋体"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2023-02-13T09:40:00Z</dcterms:created>
  <dc:creator>蕴涵</dc:creator>
  <cp:lastModifiedBy>蕴涵</cp:lastModifiedBy>
  <dcterms:modified xsi:type="dcterms:W3CDTF">2023-02-13T09:41:38Z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B073BF5DEAB74AFD87F87383C29BD040</vt:lpwstr>
  </property>
</Properties>
</file>